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CCD" w:rsidRDefault="00373CCD" w:rsidP="00373CCD">
      <w:pPr>
        <w:spacing w:line="480" w:lineRule="auto"/>
        <w:jc w:val="center"/>
        <w:rPr>
          <w:rFonts w:ascii="Times New Roman" w:hAnsi="Times New Roman" w:cs="Times New Roman"/>
          <w:sz w:val="24"/>
          <w:szCs w:val="24"/>
        </w:rPr>
      </w:pPr>
    </w:p>
    <w:p w:rsidR="00373CCD" w:rsidRDefault="00373CCD" w:rsidP="00373CCD">
      <w:pPr>
        <w:spacing w:line="480" w:lineRule="auto"/>
        <w:jc w:val="center"/>
        <w:rPr>
          <w:rFonts w:ascii="Times New Roman" w:hAnsi="Times New Roman" w:cs="Times New Roman"/>
          <w:sz w:val="24"/>
          <w:szCs w:val="24"/>
        </w:rPr>
      </w:pPr>
    </w:p>
    <w:p w:rsidR="00373CCD" w:rsidRDefault="00373CCD" w:rsidP="00373CCD">
      <w:pPr>
        <w:spacing w:line="480" w:lineRule="auto"/>
        <w:jc w:val="center"/>
        <w:rPr>
          <w:rFonts w:ascii="Times New Roman" w:hAnsi="Times New Roman" w:cs="Times New Roman"/>
          <w:sz w:val="24"/>
          <w:szCs w:val="24"/>
        </w:rPr>
      </w:pPr>
    </w:p>
    <w:p w:rsidR="00373CCD" w:rsidRDefault="00373CCD" w:rsidP="00373CCD">
      <w:pPr>
        <w:spacing w:line="480" w:lineRule="auto"/>
        <w:jc w:val="center"/>
        <w:rPr>
          <w:rFonts w:ascii="Times New Roman" w:hAnsi="Times New Roman" w:cs="Times New Roman"/>
          <w:sz w:val="24"/>
          <w:szCs w:val="24"/>
        </w:rPr>
      </w:pPr>
    </w:p>
    <w:p w:rsidR="00373CCD" w:rsidRDefault="00373CCD" w:rsidP="00373CCD">
      <w:pPr>
        <w:spacing w:line="480" w:lineRule="auto"/>
        <w:jc w:val="center"/>
        <w:rPr>
          <w:rFonts w:ascii="Times New Roman" w:hAnsi="Times New Roman" w:cs="Times New Roman"/>
          <w:sz w:val="24"/>
          <w:szCs w:val="24"/>
        </w:rPr>
      </w:pPr>
    </w:p>
    <w:p w:rsidR="00373CCD" w:rsidRDefault="00373CCD" w:rsidP="00373CCD">
      <w:pPr>
        <w:spacing w:line="480" w:lineRule="auto"/>
        <w:jc w:val="center"/>
        <w:rPr>
          <w:rFonts w:ascii="Times New Roman" w:hAnsi="Times New Roman" w:cs="Times New Roman"/>
          <w:sz w:val="24"/>
          <w:szCs w:val="24"/>
        </w:rPr>
      </w:pPr>
    </w:p>
    <w:p w:rsidR="00373CCD" w:rsidRDefault="00373CCD" w:rsidP="00373CCD">
      <w:pPr>
        <w:spacing w:line="480" w:lineRule="auto"/>
        <w:jc w:val="center"/>
        <w:rPr>
          <w:rFonts w:ascii="Times New Roman" w:hAnsi="Times New Roman" w:cs="Times New Roman"/>
          <w:sz w:val="24"/>
          <w:szCs w:val="24"/>
        </w:rPr>
      </w:pPr>
    </w:p>
    <w:p w:rsidR="00373CCD" w:rsidRDefault="00373CCD" w:rsidP="00373CCD">
      <w:pPr>
        <w:spacing w:line="480" w:lineRule="auto"/>
        <w:jc w:val="center"/>
        <w:rPr>
          <w:rFonts w:ascii="Times New Roman" w:hAnsi="Times New Roman" w:cs="Times New Roman"/>
          <w:sz w:val="24"/>
          <w:szCs w:val="24"/>
        </w:rPr>
      </w:pPr>
      <w:r w:rsidRPr="00373CCD">
        <w:rPr>
          <w:rFonts w:ascii="Times New Roman" w:hAnsi="Times New Roman" w:cs="Times New Roman"/>
          <w:sz w:val="24"/>
          <w:szCs w:val="24"/>
        </w:rPr>
        <w:t>Philosophical Issues of Gender and Sex</w:t>
      </w:r>
    </w:p>
    <w:p w:rsidR="00373CCD" w:rsidRDefault="00373CCD" w:rsidP="00373CC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73CCD" w:rsidRDefault="00373CCD" w:rsidP="00373CC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73CCD" w:rsidRDefault="00373CCD" w:rsidP="00373CC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373CCD" w:rsidRDefault="00373CCD" w:rsidP="005E0737">
      <w:pPr>
        <w:spacing w:line="480" w:lineRule="auto"/>
        <w:jc w:val="center"/>
        <w:rPr>
          <w:rFonts w:ascii="Times New Roman" w:hAnsi="Times New Roman" w:cs="Times New Roman"/>
          <w:sz w:val="24"/>
          <w:szCs w:val="24"/>
        </w:rPr>
      </w:pPr>
      <w:r w:rsidRPr="00373CCD">
        <w:rPr>
          <w:rFonts w:ascii="Times New Roman" w:hAnsi="Times New Roman" w:cs="Times New Roman"/>
          <w:sz w:val="24"/>
          <w:szCs w:val="24"/>
        </w:rPr>
        <w:lastRenderedPageBreak/>
        <w:t>Philosophical Issues of Gender and Sex</w:t>
      </w:r>
    </w:p>
    <w:p w:rsidR="004A413A" w:rsidRDefault="004A413A" w:rsidP="004A413A">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1</w:t>
      </w:r>
    </w:p>
    <w:p w:rsidR="004A413A" w:rsidRDefault="00951AEB" w:rsidP="004A413A">
      <w:pPr>
        <w:spacing w:line="480" w:lineRule="auto"/>
        <w:ind w:firstLine="360"/>
        <w:rPr>
          <w:rFonts w:ascii="Times New Roman" w:hAnsi="Times New Roman" w:cs="Times New Roman"/>
          <w:sz w:val="24"/>
          <w:szCs w:val="24"/>
        </w:rPr>
      </w:pPr>
      <w:r w:rsidRPr="004A413A">
        <w:rPr>
          <w:rFonts w:ascii="Times New Roman" w:hAnsi="Times New Roman" w:cs="Times New Roman"/>
          <w:sz w:val="24"/>
          <w:szCs w:val="24"/>
        </w:rPr>
        <w:t xml:space="preserve">Generally, the term "Cluster concept" means a weighted list that is governed by criteria, and as such, the list consists of many aspects. Besides games and sex, another example of a cluster concept is sex and behaviours in the brain. Behavioural sex-related differences originate in the womb. The environment heavily influences the behaviours of the developing fetus. In most cases, the hormones that govern development tend to control different aspects as far as cognitive and behavioural differences are concerned. Prenatal effects sex differences under the elements of health and illness. Sex and behaviours in the brain is a cluster concept since it tends to outspread past the structures and functions that are related to the process of reproduction. Further, sex and behaviours in the brain </w:t>
      </w:r>
      <w:r w:rsidR="00BA4702" w:rsidRPr="004A413A">
        <w:rPr>
          <w:rFonts w:ascii="Times New Roman" w:hAnsi="Times New Roman" w:cs="Times New Roman"/>
          <w:sz w:val="24"/>
          <w:szCs w:val="24"/>
        </w:rPr>
        <w:t>remains</w:t>
      </w:r>
      <w:r w:rsidRPr="004A413A">
        <w:rPr>
          <w:rFonts w:ascii="Times New Roman" w:hAnsi="Times New Roman" w:cs="Times New Roman"/>
          <w:sz w:val="24"/>
          <w:szCs w:val="24"/>
        </w:rPr>
        <w:t xml:space="preserve"> a cluster complex since they embrace the notion that the brain is a collaborative organ. For that reason, other body organs in the body depend on the brain to ensure proper functioning.</w:t>
      </w:r>
    </w:p>
    <w:p w:rsidR="00EB0651" w:rsidRPr="004A413A" w:rsidRDefault="00951AEB" w:rsidP="004A413A">
      <w:pPr>
        <w:spacing w:line="480" w:lineRule="auto"/>
        <w:ind w:firstLine="360"/>
        <w:rPr>
          <w:rFonts w:ascii="Times New Roman" w:hAnsi="Times New Roman" w:cs="Times New Roman"/>
          <w:sz w:val="24"/>
          <w:szCs w:val="24"/>
        </w:rPr>
      </w:pPr>
      <w:r w:rsidRPr="004A413A">
        <w:rPr>
          <w:rFonts w:ascii="Times New Roman" w:hAnsi="Times New Roman" w:cs="Times New Roman"/>
          <w:sz w:val="24"/>
          <w:szCs w:val="24"/>
        </w:rPr>
        <w:t xml:space="preserve">According to research, it is correct to say that sex differences grow and develop together with the brain for the case of children. On the same note, it is worth noting that the brain of a child continues to grow, and as such, it fails to become absolute before the child is born. This makes it practically impossible for one to determine the sex of the gender just by looking at the brain. There are significant sex differences in the way the brain responds towards sex hormones, and as such, behaviours, as well as the cognitive aspect, are affected as the child grows. Additionally, the </w:t>
      </w:r>
      <w:r w:rsidR="00BA4702" w:rsidRPr="004A413A">
        <w:rPr>
          <w:rFonts w:ascii="Times New Roman" w:hAnsi="Times New Roman" w:cs="Times New Roman"/>
          <w:sz w:val="24"/>
          <w:szCs w:val="24"/>
        </w:rPr>
        <w:t>brain profoundly affects</w:t>
      </w:r>
      <w:r w:rsidRPr="004A413A">
        <w:rPr>
          <w:rFonts w:ascii="Times New Roman" w:hAnsi="Times New Roman" w:cs="Times New Roman"/>
          <w:sz w:val="24"/>
          <w:szCs w:val="24"/>
        </w:rPr>
        <w:t xml:space="preserve"> differences in sex in both </w:t>
      </w:r>
      <w:r w:rsidR="00BA4702" w:rsidRPr="004A413A">
        <w:rPr>
          <w:rFonts w:ascii="Times New Roman" w:hAnsi="Times New Roman" w:cs="Times New Roman"/>
          <w:sz w:val="24"/>
          <w:szCs w:val="24"/>
        </w:rPr>
        <w:t>no reproductive</w:t>
      </w:r>
      <w:r w:rsidRPr="004A413A">
        <w:rPr>
          <w:rFonts w:ascii="Times New Roman" w:hAnsi="Times New Roman" w:cs="Times New Roman"/>
          <w:sz w:val="24"/>
          <w:szCs w:val="24"/>
        </w:rPr>
        <w:t xml:space="preserve"> and reproductive behaviours. Sex and behaviours remain a cluster concept since it has taken multiple approaches upon its explanation by clinical trials</w:t>
      </w:r>
      <w:r w:rsidR="00215DDD" w:rsidRPr="004A413A">
        <w:rPr>
          <w:rFonts w:ascii="Times New Roman" w:hAnsi="Times New Roman" w:cs="Times New Roman"/>
          <w:sz w:val="24"/>
          <w:szCs w:val="24"/>
        </w:rPr>
        <w:t xml:space="preserve"> and studies</w:t>
      </w:r>
      <w:r w:rsidRPr="004A413A">
        <w:rPr>
          <w:rFonts w:ascii="Times New Roman" w:hAnsi="Times New Roman" w:cs="Times New Roman"/>
          <w:sz w:val="24"/>
          <w:szCs w:val="24"/>
        </w:rPr>
        <w:t xml:space="preserve"> for many years.</w:t>
      </w:r>
    </w:p>
    <w:p w:rsidR="004A413A" w:rsidRDefault="004A413A" w:rsidP="004A413A">
      <w:pPr>
        <w:spacing w:line="480" w:lineRule="auto"/>
        <w:rPr>
          <w:rFonts w:ascii="Times New Roman" w:hAnsi="Times New Roman" w:cs="Times New Roman"/>
          <w:sz w:val="24"/>
          <w:szCs w:val="24"/>
        </w:rPr>
      </w:pPr>
    </w:p>
    <w:p w:rsidR="004A413A" w:rsidRPr="004A413A" w:rsidRDefault="004A413A" w:rsidP="004A413A">
      <w:pPr>
        <w:spacing w:line="480" w:lineRule="auto"/>
        <w:jc w:val="center"/>
        <w:rPr>
          <w:rFonts w:ascii="Times New Roman" w:hAnsi="Times New Roman" w:cs="Times New Roman"/>
          <w:b/>
          <w:sz w:val="24"/>
          <w:szCs w:val="24"/>
        </w:rPr>
      </w:pPr>
      <w:r w:rsidRPr="004A413A">
        <w:rPr>
          <w:rFonts w:ascii="Times New Roman" w:hAnsi="Times New Roman" w:cs="Times New Roman"/>
          <w:b/>
          <w:sz w:val="24"/>
          <w:szCs w:val="24"/>
        </w:rPr>
        <w:t>Question 2</w:t>
      </w:r>
    </w:p>
    <w:p w:rsidR="004A413A" w:rsidRDefault="00951AEB" w:rsidP="004A413A">
      <w:pPr>
        <w:spacing w:line="480" w:lineRule="auto"/>
        <w:ind w:firstLine="360"/>
        <w:rPr>
          <w:rFonts w:ascii="Times New Roman" w:hAnsi="Times New Roman" w:cs="Times New Roman"/>
          <w:sz w:val="24"/>
          <w:szCs w:val="24"/>
        </w:rPr>
      </w:pPr>
      <w:r w:rsidRPr="004A413A">
        <w:rPr>
          <w:rFonts w:ascii="Times New Roman" w:hAnsi="Times New Roman" w:cs="Times New Roman"/>
          <w:sz w:val="24"/>
          <w:szCs w:val="24"/>
        </w:rPr>
        <w:lastRenderedPageBreak/>
        <w:t>One reason someone might think that many sexes</w:t>
      </w:r>
      <w:r w:rsidR="00EB0651" w:rsidRPr="004A413A">
        <w:rPr>
          <w:rFonts w:ascii="Times New Roman" w:hAnsi="Times New Roman" w:cs="Times New Roman"/>
          <w:sz w:val="24"/>
          <w:szCs w:val="24"/>
        </w:rPr>
        <w:t xml:space="preserve"> model of sex attributed to</w:t>
      </w:r>
      <w:r w:rsidRPr="004A413A">
        <w:rPr>
          <w:rFonts w:ascii="Times New Roman" w:hAnsi="Times New Roman" w:cs="Times New Roman"/>
          <w:sz w:val="24"/>
          <w:szCs w:val="24"/>
        </w:rPr>
        <w:t xml:space="preserve"> Fausto Sterling is better than the cluster-concept model connected with Stone is that it challenges norms that are already established concerning sexuality. As such, the many sexes model of sex provides a kind of continuity between femininity and masculinity. The normal male and female sexes in the community are not enough since they limit other individuals who may have different sexualities. Therefore, many sexes model of sex tends to characterize the full range as far as human sexuality is concerned. Besides, many sexes model of sex provides a kind of sexual orientation, and as such, it supports modernized movements such as the women’s liberation and gay movements. These movements promote and support gender equality in the community, which have been lacking for many years. Nevertheless, it is challenging to achieve gender equality while using Stone’s Cluster Concept.</w:t>
      </w:r>
    </w:p>
    <w:p w:rsidR="004A413A" w:rsidRDefault="00951AEB" w:rsidP="004A413A">
      <w:pPr>
        <w:spacing w:line="480" w:lineRule="auto"/>
        <w:ind w:firstLine="360"/>
        <w:rPr>
          <w:rFonts w:ascii="Times New Roman" w:hAnsi="Times New Roman" w:cs="Times New Roman"/>
          <w:sz w:val="24"/>
          <w:szCs w:val="24"/>
        </w:rPr>
      </w:pPr>
      <w:r w:rsidRPr="004A413A">
        <w:rPr>
          <w:rFonts w:ascii="Times New Roman" w:hAnsi="Times New Roman" w:cs="Times New Roman"/>
          <w:sz w:val="24"/>
          <w:szCs w:val="24"/>
        </w:rPr>
        <w:t xml:space="preserve">Again, many sexes model of sex is governed by types of sexes such as female, male, hermaphrodite, male and female </w:t>
      </w:r>
      <w:r w:rsidR="00BA4702" w:rsidRPr="004A413A">
        <w:rPr>
          <w:rFonts w:ascii="Times New Roman" w:hAnsi="Times New Roman" w:cs="Times New Roman"/>
          <w:sz w:val="24"/>
          <w:szCs w:val="24"/>
        </w:rPr>
        <w:t>pseudo hermaphrodites</w:t>
      </w:r>
      <w:r w:rsidRPr="004A413A">
        <w:rPr>
          <w:rFonts w:ascii="Times New Roman" w:hAnsi="Times New Roman" w:cs="Times New Roman"/>
          <w:sz w:val="24"/>
          <w:szCs w:val="24"/>
        </w:rPr>
        <w:t>. All the mentioned categories are very complex if narrowed down. The percentages for these categories vary for members in different communities. With the use of science, it has been possible to explore special needs and problems that are connected to these categories. Since Stone’s Cluster Concept emphasizes on just the male and female sexes, many sexes model of sex have also brought issues of inheritance, paternity, succession towards titles and legitimacy, among others. These issues have continued to have different arguments from the public since they are seen to affect daily life. Gender roles have also seemed to change as a lot of result embracing many sexes model of sex compared to the Cluster Concept.</w:t>
      </w:r>
    </w:p>
    <w:p w:rsidR="004A413A" w:rsidRDefault="004A413A" w:rsidP="004A413A">
      <w:pPr>
        <w:spacing w:line="480" w:lineRule="auto"/>
        <w:rPr>
          <w:rFonts w:ascii="Times New Roman" w:hAnsi="Times New Roman" w:cs="Times New Roman"/>
          <w:sz w:val="24"/>
          <w:szCs w:val="24"/>
        </w:rPr>
      </w:pPr>
    </w:p>
    <w:p w:rsidR="004A413A" w:rsidRPr="004A413A" w:rsidRDefault="004A413A" w:rsidP="004A413A">
      <w:pPr>
        <w:spacing w:line="480" w:lineRule="auto"/>
        <w:jc w:val="center"/>
        <w:rPr>
          <w:rFonts w:ascii="Times New Roman" w:hAnsi="Times New Roman" w:cs="Times New Roman"/>
          <w:b/>
          <w:sz w:val="24"/>
          <w:szCs w:val="24"/>
        </w:rPr>
      </w:pPr>
      <w:r w:rsidRPr="004A413A">
        <w:rPr>
          <w:rFonts w:ascii="Times New Roman" w:hAnsi="Times New Roman" w:cs="Times New Roman"/>
          <w:b/>
          <w:sz w:val="24"/>
          <w:szCs w:val="24"/>
        </w:rPr>
        <w:t>Question 3</w:t>
      </w:r>
    </w:p>
    <w:p w:rsidR="004A413A" w:rsidRDefault="00951AEB" w:rsidP="004A413A">
      <w:pPr>
        <w:spacing w:line="480" w:lineRule="auto"/>
        <w:ind w:firstLine="360"/>
        <w:rPr>
          <w:rFonts w:ascii="Times New Roman" w:hAnsi="Times New Roman" w:cs="Times New Roman"/>
          <w:sz w:val="24"/>
          <w:szCs w:val="24"/>
        </w:rPr>
      </w:pPr>
      <w:r w:rsidRPr="004A413A">
        <w:rPr>
          <w:rFonts w:ascii="Times New Roman" w:hAnsi="Times New Roman" w:cs="Times New Roman"/>
          <w:sz w:val="24"/>
          <w:szCs w:val="24"/>
        </w:rPr>
        <w:lastRenderedPageBreak/>
        <w:t xml:space="preserve">Chappell thinks that the existence of adoptive parents “extends” our idea of what it is to be a parent because they seem very deeply committed to parenting. An adoptive parent can be defined as someone interested to become a parent desperately but unfortunately is not in a position as a result of biological changes. Although adoptive parents are subject to being discriminated in society, society appreciates adoptive parents since they embrace values and commitments. Besides, biological parents are governed by aspects such as organ donation and blood transfusion, among others. Adoptive parents have been accommodated by society since they also live the roles of a normal parent. For that reason, adoptive parents have been legally and socially considered as parents, ignoring obstacles related to biology. It is insensitive and rude to bring the question of science and biology to adoptive parents since this makes them feel unequal and discriminated. </w:t>
      </w:r>
    </w:p>
    <w:p w:rsidR="00EB0651" w:rsidRPr="004A413A" w:rsidRDefault="00951AEB" w:rsidP="004A413A">
      <w:pPr>
        <w:spacing w:line="480" w:lineRule="auto"/>
        <w:ind w:firstLine="360"/>
        <w:rPr>
          <w:rFonts w:ascii="Times New Roman" w:hAnsi="Times New Roman" w:cs="Times New Roman"/>
          <w:sz w:val="24"/>
          <w:szCs w:val="24"/>
        </w:rPr>
      </w:pPr>
      <w:r w:rsidRPr="004A413A">
        <w:rPr>
          <w:rFonts w:ascii="Times New Roman" w:hAnsi="Times New Roman" w:cs="Times New Roman"/>
          <w:sz w:val="24"/>
          <w:szCs w:val="24"/>
        </w:rPr>
        <w:t xml:space="preserve">Society has become more modernized, and as such, adoptive parents have become just like real </w:t>
      </w:r>
      <w:r w:rsidR="00BA4702" w:rsidRPr="004A413A">
        <w:rPr>
          <w:rFonts w:ascii="Times New Roman" w:hAnsi="Times New Roman" w:cs="Times New Roman"/>
          <w:sz w:val="24"/>
          <w:szCs w:val="24"/>
        </w:rPr>
        <w:t>parents. The</w:t>
      </w:r>
      <w:r w:rsidRPr="004A413A">
        <w:rPr>
          <w:rFonts w:ascii="Times New Roman" w:hAnsi="Times New Roman" w:cs="Times New Roman"/>
          <w:sz w:val="24"/>
          <w:szCs w:val="24"/>
        </w:rPr>
        <w:t xml:space="preserve"> existence of trans-women or men supposed to extend our understanding of what it is to be a woman or a man, and as such, the community have been supportive of transgender people. Generally, transgender is a term that is used to refer to people with gender identity, behaviours as well as gender expressions. Society has continued to become modernized, and this has allowed the victims to trace their memories, feelings and identities that they have been experiencing. Besides, trans-women or men experience extreme dissatisfactions regarding sex and physical characteristics. As a result, society has accommodated all types of individuals, regardless of their types of sex they have. There have been the initiation of many organizations related to lesbians and feminists, and as such, they promote trans-women or men who are in society.</w:t>
      </w:r>
    </w:p>
    <w:p w:rsidR="004A413A" w:rsidRDefault="004A413A" w:rsidP="004A413A">
      <w:pPr>
        <w:spacing w:line="480" w:lineRule="auto"/>
        <w:rPr>
          <w:rFonts w:ascii="Times New Roman" w:hAnsi="Times New Roman" w:cs="Times New Roman"/>
          <w:sz w:val="24"/>
          <w:szCs w:val="24"/>
        </w:rPr>
      </w:pPr>
    </w:p>
    <w:p w:rsidR="004A413A" w:rsidRPr="004A413A" w:rsidRDefault="004A413A" w:rsidP="004A413A">
      <w:pPr>
        <w:spacing w:line="480" w:lineRule="auto"/>
        <w:jc w:val="center"/>
        <w:rPr>
          <w:rFonts w:ascii="Times New Roman" w:hAnsi="Times New Roman" w:cs="Times New Roman"/>
          <w:b/>
          <w:sz w:val="24"/>
          <w:szCs w:val="24"/>
        </w:rPr>
      </w:pPr>
      <w:r w:rsidRPr="004A413A">
        <w:rPr>
          <w:rFonts w:ascii="Times New Roman" w:hAnsi="Times New Roman" w:cs="Times New Roman"/>
          <w:b/>
          <w:sz w:val="24"/>
          <w:szCs w:val="24"/>
        </w:rPr>
        <w:t>Question 4</w:t>
      </w:r>
    </w:p>
    <w:p w:rsidR="004A413A" w:rsidRDefault="00951AEB" w:rsidP="004A413A">
      <w:pPr>
        <w:spacing w:line="480" w:lineRule="auto"/>
        <w:ind w:firstLine="720"/>
        <w:rPr>
          <w:rFonts w:ascii="Times New Roman" w:hAnsi="Times New Roman" w:cs="Times New Roman"/>
          <w:sz w:val="24"/>
          <w:szCs w:val="24"/>
        </w:rPr>
      </w:pPr>
      <w:r w:rsidRPr="004A413A">
        <w:rPr>
          <w:rFonts w:ascii="Times New Roman" w:hAnsi="Times New Roman" w:cs="Times New Roman"/>
          <w:sz w:val="24"/>
          <w:szCs w:val="24"/>
        </w:rPr>
        <w:lastRenderedPageBreak/>
        <w:t>One policy that I wou</w:t>
      </w:r>
      <w:r w:rsidR="00EB0651" w:rsidRPr="004A413A">
        <w:rPr>
          <w:rFonts w:ascii="Times New Roman" w:hAnsi="Times New Roman" w:cs="Times New Roman"/>
          <w:sz w:val="24"/>
          <w:szCs w:val="24"/>
        </w:rPr>
        <w:t>ld put in place regarding t</w:t>
      </w:r>
      <w:r w:rsidRPr="004A413A">
        <w:rPr>
          <w:rFonts w:ascii="Times New Roman" w:hAnsi="Times New Roman" w:cs="Times New Roman"/>
          <w:sz w:val="24"/>
          <w:szCs w:val="24"/>
        </w:rPr>
        <w:t>rans students is to ensure confidentiality, as well as privacy rights and only, share their details when only it is only necessary. I must implement a policy that promotes a conducive environment for students who will be promoted. As one of my responsibilities, the admission of students should be complemented with the use of pronouns and birth names that does not match their gender identities. As such, this is essential since it will avoid discrimination of students. As a result, this helps in fulfilling my responsibility since the students will be in a pole position to express their identities and sexual orientations. Besides, transgender students will be able to enjoy the process of learning since the school environment is conducive. The school needs to plan a guide that can quickly identify the student’s gender identity both at home and at school. The continuation of students regarding trans students is possible after the implementation of the policy of ensuring confidentiality as well as privacy rights</w:t>
      </w:r>
      <w:r w:rsidR="00BA4702">
        <w:rPr>
          <w:rFonts w:ascii="Times New Roman" w:hAnsi="Times New Roman" w:cs="Times New Roman"/>
          <w:sz w:val="24"/>
          <w:szCs w:val="24"/>
        </w:rPr>
        <w:t xml:space="preserve"> are upheld. </w:t>
      </w:r>
      <w:r w:rsidRPr="004A413A">
        <w:rPr>
          <w:rFonts w:ascii="Times New Roman" w:hAnsi="Times New Roman" w:cs="Times New Roman"/>
          <w:sz w:val="24"/>
          <w:szCs w:val="24"/>
        </w:rPr>
        <w:t xml:space="preserve">Students will be able to continue with the school using the pronouns that are assigned to them since this avoids discrimination from other students. </w:t>
      </w:r>
    </w:p>
    <w:p w:rsidR="00951AEB" w:rsidRPr="004A413A" w:rsidRDefault="00951AEB" w:rsidP="004A413A">
      <w:pPr>
        <w:spacing w:line="480" w:lineRule="auto"/>
        <w:ind w:firstLine="720"/>
        <w:rPr>
          <w:rFonts w:ascii="Times New Roman" w:hAnsi="Times New Roman" w:cs="Times New Roman"/>
          <w:sz w:val="24"/>
          <w:szCs w:val="24"/>
        </w:rPr>
      </w:pPr>
      <w:r w:rsidRPr="004A413A">
        <w:rPr>
          <w:rFonts w:ascii="Times New Roman" w:hAnsi="Times New Roman" w:cs="Times New Roman"/>
          <w:sz w:val="24"/>
          <w:szCs w:val="24"/>
        </w:rPr>
        <w:t>On the same note, it is also essential to ensure that the student’s actual names are used in both the school and home. Nevertheless, the use of the student’s real names should be used with cautiousness. Ensuring confidentiality for transgender students will help me to fulfil my responsibilities since it will promote equality for all students. The learning process will be more comfortable, and as such, students will find learning more enjoyable. My policy will enable me to carry out all my responsibilities since it will maintain the confidentiality and equalit</w:t>
      </w:r>
      <w:bookmarkStart w:id="0" w:name="_GoBack"/>
      <w:bookmarkEnd w:id="0"/>
      <w:r w:rsidRPr="004A413A">
        <w:rPr>
          <w:rFonts w:ascii="Times New Roman" w:hAnsi="Times New Roman" w:cs="Times New Roman"/>
          <w:sz w:val="24"/>
          <w:szCs w:val="24"/>
        </w:rPr>
        <w:t xml:space="preserve">y of students in </w:t>
      </w:r>
      <w:r w:rsidR="00757D9C" w:rsidRPr="004A413A">
        <w:rPr>
          <w:rFonts w:ascii="Times New Roman" w:hAnsi="Times New Roman" w:cs="Times New Roman"/>
          <w:sz w:val="24"/>
          <w:szCs w:val="24"/>
        </w:rPr>
        <w:t xml:space="preserve">the </w:t>
      </w:r>
      <w:r w:rsidRPr="004A413A">
        <w:rPr>
          <w:rFonts w:ascii="Times New Roman" w:hAnsi="Times New Roman" w:cs="Times New Roman"/>
          <w:sz w:val="24"/>
          <w:szCs w:val="24"/>
        </w:rPr>
        <w:t>school.</w:t>
      </w:r>
    </w:p>
    <w:sectPr w:rsidR="00951AEB" w:rsidRPr="004A413A" w:rsidSect="00373CCD">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3134" w:rsidRDefault="00E03134" w:rsidP="00373CCD">
      <w:pPr>
        <w:spacing w:after="0" w:line="240" w:lineRule="auto"/>
      </w:pPr>
      <w:r>
        <w:separator/>
      </w:r>
    </w:p>
  </w:endnote>
  <w:endnote w:type="continuationSeparator" w:id="1">
    <w:p w:rsidR="00E03134" w:rsidRDefault="00E03134" w:rsidP="00373C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3134" w:rsidRDefault="00E03134" w:rsidP="00373CCD">
      <w:pPr>
        <w:spacing w:after="0" w:line="240" w:lineRule="auto"/>
      </w:pPr>
      <w:r>
        <w:separator/>
      </w:r>
    </w:p>
  </w:footnote>
  <w:footnote w:type="continuationSeparator" w:id="1">
    <w:p w:rsidR="00E03134" w:rsidRDefault="00E03134" w:rsidP="00373C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70016666"/>
      <w:docPartObj>
        <w:docPartGallery w:val="Page Numbers (Top of Page)"/>
        <w:docPartUnique/>
      </w:docPartObj>
    </w:sdtPr>
    <w:sdtEndPr>
      <w:rPr>
        <w:noProof/>
      </w:rPr>
    </w:sdtEndPr>
    <w:sdtContent>
      <w:p w:rsidR="00373CCD" w:rsidRPr="00373CCD" w:rsidRDefault="00373CCD" w:rsidP="00373CCD">
        <w:pPr>
          <w:pStyle w:val="Header"/>
          <w:spacing w:line="480" w:lineRule="auto"/>
          <w:rPr>
            <w:rFonts w:ascii="Times New Roman" w:hAnsi="Times New Roman" w:cs="Times New Roman"/>
            <w:sz w:val="24"/>
            <w:szCs w:val="24"/>
          </w:rPr>
        </w:pPr>
        <w:r w:rsidRPr="00373CCD">
          <w:rPr>
            <w:rFonts w:ascii="Times New Roman" w:hAnsi="Times New Roman" w:cs="Times New Roman"/>
            <w:sz w:val="24"/>
            <w:szCs w:val="24"/>
          </w:rPr>
          <w:t>PHILOSOPHICAL ISSUES OF GENDER AND SEX</w:t>
        </w:r>
        <w:r w:rsidR="00F5211C">
          <w:rPr>
            <w:rFonts w:ascii="Times New Roman" w:hAnsi="Times New Roman" w:cs="Times New Roman"/>
            <w:sz w:val="24"/>
            <w:szCs w:val="24"/>
          </w:rPr>
          <w:t xml:space="preserve">                                                            </w:t>
        </w:r>
        <w:r w:rsidR="00CA4AAE" w:rsidRPr="00373CCD">
          <w:rPr>
            <w:rFonts w:ascii="Times New Roman" w:hAnsi="Times New Roman" w:cs="Times New Roman"/>
            <w:sz w:val="24"/>
            <w:szCs w:val="24"/>
          </w:rPr>
          <w:fldChar w:fldCharType="begin"/>
        </w:r>
        <w:r w:rsidRPr="00373CCD">
          <w:rPr>
            <w:rFonts w:ascii="Times New Roman" w:hAnsi="Times New Roman" w:cs="Times New Roman"/>
            <w:sz w:val="24"/>
            <w:szCs w:val="24"/>
          </w:rPr>
          <w:instrText xml:space="preserve"> PAGE   \* MERGEFORMAT </w:instrText>
        </w:r>
        <w:r w:rsidR="00CA4AAE" w:rsidRPr="00373CCD">
          <w:rPr>
            <w:rFonts w:ascii="Times New Roman" w:hAnsi="Times New Roman" w:cs="Times New Roman"/>
            <w:sz w:val="24"/>
            <w:szCs w:val="24"/>
          </w:rPr>
          <w:fldChar w:fldCharType="separate"/>
        </w:r>
        <w:r w:rsidR="00F5211C">
          <w:rPr>
            <w:rFonts w:ascii="Times New Roman" w:hAnsi="Times New Roman" w:cs="Times New Roman"/>
            <w:noProof/>
            <w:sz w:val="24"/>
            <w:szCs w:val="24"/>
          </w:rPr>
          <w:t>1</w:t>
        </w:r>
        <w:r w:rsidR="00CA4AAE" w:rsidRPr="00373CC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CD" w:rsidRPr="00373CCD" w:rsidRDefault="00373CCD" w:rsidP="00373CCD">
    <w:pPr>
      <w:pStyle w:val="Header"/>
      <w:spacing w:line="480" w:lineRule="auto"/>
      <w:rPr>
        <w:rFonts w:ascii="Times New Roman" w:hAnsi="Times New Roman" w:cs="Times New Roman"/>
        <w:sz w:val="24"/>
        <w:szCs w:val="24"/>
      </w:rPr>
    </w:pPr>
    <w:r w:rsidRPr="00373CCD">
      <w:rPr>
        <w:rFonts w:ascii="Times New Roman" w:hAnsi="Times New Roman" w:cs="Times New Roman"/>
        <w:sz w:val="24"/>
        <w:szCs w:val="24"/>
      </w:rPr>
      <w:t>Running head: PHILOSOPHICAL ISSUES OF GENDER AND SEX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A57B1"/>
    <w:multiLevelType w:val="hybridMultilevel"/>
    <w:tmpl w:val="E716D29E"/>
    <w:lvl w:ilvl="0" w:tplc="DDFCA3A8">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F8153DC"/>
    <w:multiLevelType w:val="hybridMultilevel"/>
    <w:tmpl w:val="1DA6C0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C0CFD"/>
    <w:rsid w:val="00054E61"/>
    <w:rsid w:val="000776C9"/>
    <w:rsid w:val="00091A75"/>
    <w:rsid w:val="000A4EB1"/>
    <w:rsid w:val="000D73EC"/>
    <w:rsid w:val="00161383"/>
    <w:rsid w:val="001E6BA6"/>
    <w:rsid w:val="00215DDD"/>
    <w:rsid w:val="0022294D"/>
    <w:rsid w:val="002309C7"/>
    <w:rsid w:val="00231B2A"/>
    <w:rsid w:val="002676AF"/>
    <w:rsid w:val="002718B4"/>
    <w:rsid w:val="002A347C"/>
    <w:rsid w:val="00373CCD"/>
    <w:rsid w:val="003E7E55"/>
    <w:rsid w:val="004212A3"/>
    <w:rsid w:val="004931E0"/>
    <w:rsid w:val="004A413A"/>
    <w:rsid w:val="004C2E2B"/>
    <w:rsid w:val="0053236A"/>
    <w:rsid w:val="00560B90"/>
    <w:rsid w:val="00597A85"/>
    <w:rsid w:val="005D65FA"/>
    <w:rsid w:val="005E0737"/>
    <w:rsid w:val="00635691"/>
    <w:rsid w:val="00650B37"/>
    <w:rsid w:val="0070700B"/>
    <w:rsid w:val="00712C62"/>
    <w:rsid w:val="007376BC"/>
    <w:rsid w:val="00757D9C"/>
    <w:rsid w:val="007677DE"/>
    <w:rsid w:val="00773ED7"/>
    <w:rsid w:val="007D565F"/>
    <w:rsid w:val="007E3C76"/>
    <w:rsid w:val="0084231B"/>
    <w:rsid w:val="008A09C2"/>
    <w:rsid w:val="00951AEB"/>
    <w:rsid w:val="00963C57"/>
    <w:rsid w:val="009A0AC5"/>
    <w:rsid w:val="00A6702B"/>
    <w:rsid w:val="00A73343"/>
    <w:rsid w:val="00A921C1"/>
    <w:rsid w:val="00AB2B80"/>
    <w:rsid w:val="00AD17A1"/>
    <w:rsid w:val="00AD34F0"/>
    <w:rsid w:val="00AF61F5"/>
    <w:rsid w:val="00AF670B"/>
    <w:rsid w:val="00B16137"/>
    <w:rsid w:val="00B401DE"/>
    <w:rsid w:val="00B51C1E"/>
    <w:rsid w:val="00B52A90"/>
    <w:rsid w:val="00B83D7D"/>
    <w:rsid w:val="00BA4702"/>
    <w:rsid w:val="00BA5A08"/>
    <w:rsid w:val="00BA6F6F"/>
    <w:rsid w:val="00BC7C2E"/>
    <w:rsid w:val="00C51E47"/>
    <w:rsid w:val="00C70CE0"/>
    <w:rsid w:val="00C91654"/>
    <w:rsid w:val="00CA4AAE"/>
    <w:rsid w:val="00D41259"/>
    <w:rsid w:val="00D5046E"/>
    <w:rsid w:val="00D52220"/>
    <w:rsid w:val="00E03134"/>
    <w:rsid w:val="00E50410"/>
    <w:rsid w:val="00E53380"/>
    <w:rsid w:val="00E551E7"/>
    <w:rsid w:val="00EB0651"/>
    <w:rsid w:val="00EC0CFD"/>
    <w:rsid w:val="00F5211C"/>
    <w:rsid w:val="00FA45AC"/>
    <w:rsid w:val="00FD47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0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1E0"/>
    <w:pPr>
      <w:ind w:left="720"/>
      <w:contextualSpacing/>
    </w:pPr>
  </w:style>
  <w:style w:type="paragraph" w:styleId="Header">
    <w:name w:val="header"/>
    <w:basedOn w:val="Normal"/>
    <w:link w:val="HeaderChar"/>
    <w:uiPriority w:val="99"/>
    <w:unhideWhenUsed/>
    <w:rsid w:val="00373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3CCD"/>
  </w:style>
  <w:style w:type="paragraph" w:styleId="Footer">
    <w:name w:val="footer"/>
    <w:basedOn w:val="Normal"/>
    <w:link w:val="FooterChar"/>
    <w:uiPriority w:val="99"/>
    <w:unhideWhenUsed/>
    <w:rsid w:val="00373C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3CC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1122</Words>
  <Characters>6398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4</cp:revision>
  <dcterms:created xsi:type="dcterms:W3CDTF">2019-10-20T12:15:00Z</dcterms:created>
  <dcterms:modified xsi:type="dcterms:W3CDTF">2019-10-20T12:16:00Z</dcterms:modified>
</cp:coreProperties>
</file>